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956F03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0173E1">
      <w:pPr>
        <w:jc w:val="both"/>
        <w:rPr>
          <w:b/>
          <w:sz w:val="20"/>
          <w:szCs w:val="20"/>
        </w:rPr>
      </w:pPr>
    </w:p>
    <w:p w:rsidR="003557A1" w:rsidRPr="00D33D34" w:rsidRDefault="00B43760" w:rsidP="00956F03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0173E1">
      <w:pPr>
        <w:tabs>
          <w:tab w:val="center" w:pos="4535"/>
          <w:tab w:val="right" w:pos="9071"/>
        </w:tabs>
        <w:spacing w:after="240"/>
        <w:jc w:val="both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956F03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B00FD8" w:rsidP="00956F03">
      <w:pPr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13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 w:rsidR="00B43760">
        <w:rPr>
          <w:b/>
          <w:sz w:val="36"/>
          <w:szCs w:val="36"/>
        </w:rPr>
        <w:t>.</w:t>
      </w:r>
      <w:r w:rsidR="00051CF3">
        <w:rPr>
          <w:b/>
          <w:sz w:val="36"/>
          <w:szCs w:val="36"/>
        </w:rPr>
        <w:t xml:space="preserve"> </w:t>
      </w:r>
      <w:r w:rsidR="00B43760">
        <w:rPr>
          <w:b/>
          <w:sz w:val="36"/>
          <w:szCs w:val="36"/>
        </w:rPr>
        <w:t>2016</w:t>
      </w:r>
      <w:proofErr w:type="gramEnd"/>
      <w:r w:rsidR="00B43760">
        <w:rPr>
          <w:b/>
          <w:sz w:val="36"/>
          <w:szCs w:val="36"/>
        </w:rPr>
        <w:t xml:space="preserve">, zasedací místnost </w:t>
      </w:r>
      <w:proofErr w:type="spellStart"/>
      <w:r w:rsidR="00B43760">
        <w:rPr>
          <w:b/>
          <w:sz w:val="36"/>
          <w:szCs w:val="36"/>
        </w:rPr>
        <w:t>MěÚ</w:t>
      </w:r>
      <w:proofErr w:type="spellEnd"/>
      <w:r w:rsidR="00B43760">
        <w:rPr>
          <w:b/>
          <w:sz w:val="36"/>
          <w:szCs w:val="36"/>
        </w:rPr>
        <w:t>, Kamenná 52, Aš</w:t>
      </w:r>
    </w:p>
    <w:p w:rsidR="00933BC9" w:rsidRDefault="00D33D34" w:rsidP="000173E1">
      <w:pPr>
        <w:jc w:val="both"/>
      </w:pPr>
      <w:r>
        <w:t xml:space="preserve">Přítomní: </w:t>
      </w:r>
      <w:r w:rsidR="00B43760">
        <w:t>viz prezenční listina</w:t>
      </w:r>
    </w:p>
    <w:p w:rsidR="00D33D34" w:rsidRDefault="00D33D34" w:rsidP="000173E1">
      <w:pPr>
        <w:jc w:val="both"/>
      </w:pPr>
    </w:p>
    <w:p w:rsidR="00D33D34" w:rsidRDefault="00D33D34" w:rsidP="000173E1">
      <w:pPr>
        <w:jc w:val="both"/>
      </w:pPr>
      <w:r>
        <w:t xml:space="preserve">Program: </w:t>
      </w:r>
    </w:p>
    <w:p w:rsidR="00D33D34" w:rsidRDefault="00D33D34" w:rsidP="000173E1">
      <w:pPr>
        <w:pStyle w:val="Odstavecseseznamem"/>
        <w:numPr>
          <w:ilvl w:val="0"/>
          <w:numId w:val="2"/>
        </w:numPr>
        <w:jc w:val="both"/>
      </w:pPr>
      <w:r>
        <w:t>Úvodní slovo</w:t>
      </w:r>
    </w:p>
    <w:p w:rsidR="00D33D34" w:rsidRDefault="00B00FD8" w:rsidP="000173E1">
      <w:pPr>
        <w:pStyle w:val="Odstavecseseznamem"/>
        <w:numPr>
          <w:ilvl w:val="0"/>
          <w:numId w:val="2"/>
        </w:numPr>
        <w:jc w:val="both"/>
      </w:pPr>
      <w:r>
        <w:t>Dotazníkové šetření</w:t>
      </w:r>
    </w:p>
    <w:p w:rsidR="004346C7" w:rsidRDefault="004346C7" w:rsidP="004346C7">
      <w:pPr>
        <w:pStyle w:val="Odstavecseseznamem"/>
        <w:numPr>
          <w:ilvl w:val="0"/>
          <w:numId w:val="2"/>
        </w:numPr>
        <w:jc w:val="both"/>
      </w:pPr>
      <w:r>
        <w:t>Stav v jednotlivých školských zařízeních v ORP Aš</w:t>
      </w:r>
    </w:p>
    <w:p w:rsidR="008422D1" w:rsidRDefault="00B00FD8" w:rsidP="000173E1">
      <w:pPr>
        <w:pStyle w:val="Odstavecseseznamem"/>
        <w:numPr>
          <w:ilvl w:val="0"/>
          <w:numId w:val="2"/>
        </w:numPr>
        <w:jc w:val="both"/>
      </w:pPr>
      <w:r>
        <w:t>Návrhy na semináře, vzdělávací aktivity</w:t>
      </w:r>
    </w:p>
    <w:p w:rsidR="00C567AA" w:rsidRDefault="00B00FD8" w:rsidP="0084534A">
      <w:pPr>
        <w:pStyle w:val="Odstavecseseznamem"/>
        <w:numPr>
          <w:ilvl w:val="0"/>
          <w:numId w:val="2"/>
        </w:numPr>
        <w:jc w:val="both"/>
      </w:pPr>
      <w:r>
        <w:t>Workshop v MŠ Nohova</w:t>
      </w:r>
      <w:bookmarkStart w:id="0" w:name="_GoBack"/>
      <w:bookmarkEnd w:id="0"/>
    </w:p>
    <w:p w:rsidR="00D33D34" w:rsidRDefault="00D33D34" w:rsidP="000173E1">
      <w:pPr>
        <w:jc w:val="both"/>
      </w:pPr>
    </w:p>
    <w:p w:rsidR="008422D1" w:rsidRDefault="008422D1" w:rsidP="000173E1">
      <w:pPr>
        <w:jc w:val="both"/>
      </w:pPr>
    </w:p>
    <w:p w:rsidR="00DA00E1" w:rsidRDefault="008422D1" w:rsidP="004346C7">
      <w:pPr>
        <w:pStyle w:val="Odstavecseseznamem"/>
        <w:numPr>
          <w:ilvl w:val="0"/>
          <w:numId w:val="3"/>
        </w:numPr>
        <w:jc w:val="both"/>
      </w:pPr>
      <w:r>
        <w:t>Úvodní slovo pronesl</w:t>
      </w:r>
      <w:r w:rsidR="007E42A3">
        <w:t>a manažerka projektu Martina Pospíšilová</w:t>
      </w:r>
      <w:r w:rsidR="006843FE">
        <w:t>, přivítala účastníky a poprosila, aby se zapsali do prezenční listiny.</w:t>
      </w:r>
      <w:r w:rsidR="007E42A3">
        <w:t xml:space="preserve"> </w:t>
      </w:r>
    </w:p>
    <w:p w:rsidR="008422D1" w:rsidRDefault="00051CF3" w:rsidP="000173E1">
      <w:pPr>
        <w:pStyle w:val="Odstavecseseznamem"/>
        <w:ind w:left="360"/>
        <w:jc w:val="both"/>
      </w:pPr>
      <w:r>
        <w:t xml:space="preserve"> </w:t>
      </w:r>
    </w:p>
    <w:p w:rsidR="00C379E4" w:rsidRDefault="004346C7" w:rsidP="004346C7">
      <w:pPr>
        <w:pStyle w:val="Odstavecseseznamem"/>
        <w:numPr>
          <w:ilvl w:val="0"/>
          <w:numId w:val="3"/>
        </w:numPr>
        <w:jc w:val="both"/>
      </w:pPr>
      <w:r>
        <w:t xml:space="preserve">Manažerka podala informace o aktuálním stavu zpracování MAP – realizační tým pracuje na analytické části. Jejím podkladem jsou především tyto zdroje: Strategie území ORP Aš – dokument zpracovaný v rámci </w:t>
      </w:r>
      <w:proofErr w:type="spellStart"/>
      <w:r>
        <w:t>meziobecní</w:t>
      </w:r>
      <w:proofErr w:type="spellEnd"/>
      <w:r>
        <w:t xml:space="preserve"> spolupráce, dotazníkové šetření MŠMT, statistická dat</w:t>
      </w:r>
      <w:r w:rsidR="0053668A">
        <w:t>a</w:t>
      </w:r>
      <w:r>
        <w:t xml:space="preserve"> z výkazů.  </w:t>
      </w:r>
      <w:r w:rsidR="004D2009">
        <w:t>Realizační tým připravil vlastní dotazníky pro pedagogické pracovníky a rodiče, byly rozdány na jednotlivé školy.</w:t>
      </w:r>
      <w:r w:rsidR="00EF48EF">
        <w:t xml:space="preserve"> Jakmile budou dotazníky vyplněné, předat realizačnímu týmu ke zpracování.</w:t>
      </w:r>
    </w:p>
    <w:p w:rsidR="009B5868" w:rsidRDefault="009B5868" w:rsidP="000173E1">
      <w:pPr>
        <w:ind w:left="360"/>
        <w:jc w:val="both"/>
      </w:pPr>
    </w:p>
    <w:p w:rsidR="004D2009" w:rsidRDefault="004D2009" w:rsidP="004D2009">
      <w:pPr>
        <w:pStyle w:val="Odstavecseseznamem"/>
        <w:numPr>
          <w:ilvl w:val="0"/>
          <w:numId w:val="3"/>
        </w:numPr>
        <w:jc w:val="both"/>
      </w:pPr>
      <w:r>
        <w:t xml:space="preserve">Manažerka požádala členy pracovní skupiny, aby nejpozději do další schůzky PS (předběžně polovina listopadu) zjistili </w:t>
      </w:r>
      <w:r w:rsidR="00EF48EF">
        <w:t xml:space="preserve">a sepsali </w:t>
      </w:r>
      <w:r w:rsidR="0053668A">
        <w:t>stav, jaký</w:t>
      </w:r>
      <w:r>
        <w:t xml:space="preserve"> je na jejich školách v následujících oblastech</w:t>
      </w:r>
    </w:p>
    <w:p w:rsidR="000173E1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čtenářská a matematická gramotnost</w:t>
      </w:r>
      <w:r>
        <w:t xml:space="preserve"> – jaké metody škola používá, o jaké má zájem</w:t>
      </w:r>
    </w:p>
    <w:p w:rsidR="004D2009" w:rsidRPr="004D2009" w:rsidRDefault="004D2009" w:rsidP="004D2009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 w:rsidRPr="004D2009">
        <w:rPr>
          <w:u w:val="single"/>
        </w:rPr>
        <w:t xml:space="preserve">inkluze – </w:t>
      </w:r>
      <w:r w:rsidRPr="004D2009">
        <w:t xml:space="preserve">bezbariérovost, </w:t>
      </w:r>
      <w:proofErr w:type="spellStart"/>
      <w:r w:rsidRPr="004D2009">
        <w:t>proinkluzivní</w:t>
      </w:r>
      <w:proofErr w:type="spellEnd"/>
      <w:r w:rsidRPr="004D2009">
        <w:t xml:space="preserve"> opatření, lidské zdroje</w:t>
      </w:r>
    </w:p>
    <w:p w:rsidR="004D2009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polytechnické vzdělávání</w:t>
      </w:r>
      <w:r>
        <w:t xml:space="preserve"> – zázemí, vybavení, obsah výuky, spolupráce s firmami a středními školami</w:t>
      </w:r>
    </w:p>
    <w:p w:rsidR="004D2009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jazykové vzdělávání</w:t>
      </w:r>
      <w:r>
        <w:t xml:space="preserve"> – jaké jazyky se vyučují, plány do budoucna</w:t>
      </w:r>
    </w:p>
    <w:p w:rsidR="004D2009" w:rsidRDefault="004D2009" w:rsidP="004D2009">
      <w:pPr>
        <w:pStyle w:val="Odstavecseseznamem"/>
        <w:numPr>
          <w:ilvl w:val="0"/>
          <w:numId w:val="9"/>
        </w:numPr>
        <w:jc w:val="both"/>
      </w:pPr>
      <w:r>
        <w:rPr>
          <w:u w:val="single"/>
        </w:rPr>
        <w:t>kariérové poradenství</w:t>
      </w:r>
    </w:p>
    <w:p w:rsidR="004D2009" w:rsidRDefault="004D2009" w:rsidP="004D2009">
      <w:pPr>
        <w:jc w:val="both"/>
      </w:pPr>
    </w:p>
    <w:p w:rsidR="00EF48EF" w:rsidRDefault="00EF48EF" w:rsidP="00EF48EF">
      <w:pPr>
        <w:pStyle w:val="Odstavecseseznamem"/>
        <w:numPr>
          <w:ilvl w:val="0"/>
          <w:numId w:val="3"/>
        </w:numPr>
        <w:jc w:val="both"/>
      </w:pPr>
      <w:r>
        <w:t xml:space="preserve">Od členů PS přišly návrhy na vzdělávací aktivity: velký zájem je o metodu Sfumato a matematiku </w:t>
      </w:r>
      <w:proofErr w:type="spellStart"/>
      <w:proofErr w:type="gramStart"/>
      <w:r>
        <w:t>prof.Hejného</w:t>
      </w:r>
      <w:proofErr w:type="spellEnd"/>
      <w:proofErr w:type="gramEnd"/>
      <w:r>
        <w:t>, dále kritické myšlení, environmentální vzdělávání pro MŠ, psychologie,  metoda NTC pro MŠ. Realizační tým bude pracovat na zajištění organizace některého z kurzů – vyřešit otázku financování MAP x šablony</w:t>
      </w:r>
    </w:p>
    <w:p w:rsidR="003B49D7" w:rsidRDefault="00EF48EF" w:rsidP="00EF48EF">
      <w:pPr>
        <w:pStyle w:val="Odstavecseseznamem"/>
        <w:ind w:left="360"/>
        <w:jc w:val="both"/>
      </w:pPr>
      <w:r>
        <w:t xml:space="preserve"> </w:t>
      </w:r>
    </w:p>
    <w:p w:rsidR="009C3E45" w:rsidRDefault="00EF48EF" w:rsidP="00EF48EF">
      <w:pPr>
        <w:pStyle w:val="Odstavecseseznamem"/>
        <w:numPr>
          <w:ilvl w:val="0"/>
          <w:numId w:val="3"/>
        </w:numPr>
        <w:jc w:val="both"/>
      </w:pPr>
      <w:proofErr w:type="gramStart"/>
      <w:r>
        <w:t>2.11.2016</w:t>
      </w:r>
      <w:proofErr w:type="gramEnd"/>
      <w:r>
        <w:t xml:space="preserve"> od 14.00 hodin proběhne workshop k práci s digitálními technologiemi v MŠ </w:t>
      </w:r>
      <w:r>
        <w:lastRenderedPageBreak/>
        <w:t xml:space="preserve">Nohova, organizačně zajistí realizační tým ve spolupráci s ředitelkou V. Talpovou. </w:t>
      </w:r>
    </w:p>
    <w:p w:rsidR="00EF48EF" w:rsidRDefault="00EF48EF" w:rsidP="000173E1">
      <w:pPr>
        <w:jc w:val="both"/>
      </w:pPr>
    </w:p>
    <w:p w:rsidR="00D77BD2" w:rsidRDefault="00D77BD2" w:rsidP="000173E1">
      <w:pPr>
        <w:jc w:val="both"/>
      </w:pPr>
      <w:r>
        <w:t xml:space="preserve">Na závěr M. Pospíšilová poděkovala všem za účast </w:t>
      </w:r>
      <w:r w:rsidR="00F92D38">
        <w:t>a rozloučila se.</w:t>
      </w:r>
    </w:p>
    <w:p w:rsidR="00F92D38" w:rsidRDefault="00F92D38" w:rsidP="000173E1">
      <w:pPr>
        <w:pStyle w:val="Odstavecseseznamem"/>
        <w:jc w:val="both"/>
      </w:pPr>
    </w:p>
    <w:p w:rsidR="00F92D38" w:rsidRDefault="00F92D38" w:rsidP="000173E1">
      <w:pPr>
        <w:jc w:val="both"/>
      </w:pPr>
    </w:p>
    <w:p w:rsidR="00F92D38" w:rsidRDefault="00F92D38" w:rsidP="000173E1">
      <w:pPr>
        <w:jc w:val="both"/>
      </w:pPr>
    </w:p>
    <w:p w:rsidR="007F6913" w:rsidRDefault="009C3E45" w:rsidP="000173E1">
      <w:pPr>
        <w:jc w:val="both"/>
      </w:pPr>
      <w:r>
        <w:t xml:space="preserve">Zapsala Zdeňka Prečanová </w:t>
      </w: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F92D38" w:rsidRDefault="00F92D38" w:rsidP="000173E1">
      <w:pPr>
        <w:jc w:val="both"/>
      </w:pPr>
      <w:r>
        <w:t>Přílohy: prezenční listina</w:t>
      </w:r>
    </w:p>
    <w:p w:rsidR="0053668A" w:rsidRDefault="0053668A" w:rsidP="000173E1">
      <w:pPr>
        <w:jc w:val="both"/>
      </w:pPr>
      <w:r>
        <w:t xml:space="preserve">              Vzdělávací semináře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F92D38" w:rsidP="000173E1">
      <w:pPr>
        <w:jc w:val="both"/>
      </w:pPr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35" w:rsidRDefault="00543735" w:rsidP="003557A1">
      <w:r>
        <w:separator/>
      </w:r>
    </w:p>
  </w:endnote>
  <w:endnote w:type="continuationSeparator" w:id="0">
    <w:p w:rsidR="00543735" w:rsidRDefault="00543735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35" w:rsidRDefault="00543735" w:rsidP="003557A1">
      <w:r>
        <w:separator/>
      </w:r>
    </w:p>
  </w:footnote>
  <w:footnote w:type="continuationSeparator" w:id="0">
    <w:p w:rsidR="00543735" w:rsidRDefault="00543735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F66DF"/>
    <w:multiLevelType w:val="hybridMultilevel"/>
    <w:tmpl w:val="A8680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BF5"/>
    <w:multiLevelType w:val="hybridMultilevel"/>
    <w:tmpl w:val="FEE4168A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6FD0"/>
    <w:multiLevelType w:val="hybridMultilevel"/>
    <w:tmpl w:val="7892F1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877869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73E1"/>
    <w:rsid w:val="00051CF3"/>
    <w:rsid w:val="001772ED"/>
    <w:rsid w:val="001C7AAA"/>
    <w:rsid w:val="00265B47"/>
    <w:rsid w:val="002878F9"/>
    <w:rsid w:val="002A0729"/>
    <w:rsid w:val="002A56F7"/>
    <w:rsid w:val="002C2457"/>
    <w:rsid w:val="003557A1"/>
    <w:rsid w:val="003B49D7"/>
    <w:rsid w:val="0043425B"/>
    <w:rsid w:val="004346C7"/>
    <w:rsid w:val="004D2009"/>
    <w:rsid w:val="0053668A"/>
    <w:rsid w:val="00543735"/>
    <w:rsid w:val="005C74EA"/>
    <w:rsid w:val="00644B51"/>
    <w:rsid w:val="006843FE"/>
    <w:rsid w:val="00784496"/>
    <w:rsid w:val="007E42A3"/>
    <w:rsid w:val="007F6913"/>
    <w:rsid w:val="008422D1"/>
    <w:rsid w:val="0084534A"/>
    <w:rsid w:val="008F0AE8"/>
    <w:rsid w:val="009255ED"/>
    <w:rsid w:val="00933BC9"/>
    <w:rsid w:val="00956F03"/>
    <w:rsid w:val="009B5868"/>
    <w:rsid w:val="009C3E45"/>
    <w:rsid w:val="00B00FD8"/>
    <w:rsid w:val="00B43760"/>
    <w:rsid w:val="00B4578B"/>
    <w:rsid w:val="00B94FF4"/>
    <w:rsid w:val="00BA60F5"/>
    <w:rsid w:val="00C379E4"/>
    <w:rsid w:val="00C567AA"/>
    <w:rsid w:val="00CA2E7C"/>
    <w:rsid w:val="00CD317C"/>
    <w:rsid w:val="00CD5C7E"/>
    <w:rsid w:val="00CE74A3"/>
    <w:rsid w:val="00D33D34"/>
    <w:rsid w:val="00D77BD2"/>
    <w:rsid w:val="00DA00E1"/>
    <w:rsid w:val="00EB424D"/>
    <w:rsid w:val="00EC5736"/>
    <w:rsid w:val="00EE4F5F"/>
    <w:rsid w:val="00EF48EF"/>
    <w:rsid w:val="00F71D7D"/>
    <w:rsid w:val="00F72DFC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86E7-1A3B-420E-9322-D72DF3A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4</cp:revision>
  <dcterms:created xsi:type="dcterms:W3CDTF">2016-10-13T12:25:00Z</dcterms:created>
  <dcterms:modified xsi:type="dcterms:W3CDTF">2016-10-14T06:27:00Z</dcterms:modified>
</cp:coreProperties>
</file>