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956F03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0173E1">
      <w:pPr>
        <w:jc w:val="both"/>
        <w:rPr>
          <w:b/>
          <w:sz w:val="20"/>
          <w:szCs w:val="20"/>
        </w:rPr>
      </w:pPr>
    </w:p>
    <w:p w:rsidR="003557A1" w:rsidRPr="00D33D34" w:rsidRDefault="00B43760" w:rsidP="00956F03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0173E1">
      <w:pPr>
        <w:tabs>
          <w:tab w:val="center" w:pos="4535"/>
          <w:tab w:val="right" w:pos="9071"/>
        </w:tabs>
        <w:spacing w:after="240"/>
        <w:jc w:val="both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956F03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234F80" w:rsidP="00956F03">
      <w:pPr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24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="00B43760">
        <w:rPr>
          <w:b/>
          <w:sz w:val="36"/>
          <w:szCs w:val="36"/>
        </w:rPr>
        <w:t>.</w:t>
      </w:r>
      <w:r w:rsidR="00051CF3">
        <w:rPr>
          <w:b/>
          <w:sz w:val="36"/>
          <w:szCs w:val="36"/>
        </w:rPr>
        <w:t xml:space="preserve"> </w:t>
      </w:r>
      <w:r w:rsidR="00B43760">
        <w:rPr>
          <w:b/>
          <w:sz w:val="36"/>
          <w:szCs w:val="36"/>
        </w:rPr>
        <w:t>2016</w:t>
      </w:r>
      <w:proofErr w:type="gramEnd"/>
      <w:r w:rsidR="00B43760">
        <w:rPr>
          <w:b/>
          <w:sz w:val="36"/>
          <w:szCs w:val="36"/>
        </w:rPr>
        <w:t xml:space="preserve">, zasedací místnost </w:t>
      </w:r>
      <w:proofErr w:type="spellStart"/>
      <w:r w:rsidR="00B43760">
        <w:rPr>
          <w:b/>
          <w:sz w:val="36"/>
          <w:szCs w:val="36"/>
        </w:rPr>
        <w:t>MěÚ</w:t>
      </w:r>
      <w:proofErr w:type="spellEnd"/>
      <w:r w:rsidR="00B43760">
        <w:rPr>
          <w:b/>
          <w:sz w:val="36"/>
          <w:szCs w:val="36"/>
        </w:rPr>
        <w:t>, Kamenná 52, Aš</w:t>
      </w:r>
    </w:p>
    <w:p w:rsidR="00933BC9" w:rsidRDefault="00D33D34" w:rsidP="000173E1">
      <w:pPr>
        <w:jc w:val="both"/>
      </w:pPr>
      <w:r>
        <w:t xml:space="preserve">Přítomní: </w:t>
      </w:r>
      <w:r w:rsidR="00B43760">
        <w:t>viz prezenční listina</w:t>
      </w:r>
    </w:p>
    <w:p w:rsidR="00D33D34" w:rsidRDefault="00D33D34" w:rsidP="000173E1">
      <w:pPr>
        <w:jc w:val="both"/>
      </w:pPr>
    </w:p>
    <w:p w:rsidR="00D33D34" w:rsidRDefault="00D33D34" w:rsidP="000173E1">
      <w:pPr>
        <w:jc w:val="both"/>
      </w:pPr>
      <w:r>
        <w:t xml:space="preserve">Program: </w:t>
      </w:r>
    </w:p>
    <w:p w:rsidR="00D33D34" w:rsidRDefault="00D33D34" w:rsidP="00234F80">
      <w:pPr>
        <w:pStyle w:val="Odstavecseseznamem"/>
        <w:numPr>
          <w:ilvl w:val="0"/>
          <w:numId w:val="2"/>
        </w:numPr>
        <w:jc w:val="both"/>
      </w:pPr>
      <w:r>
        <w:t>Úvodní slovo</w:t>
      </w:r>
    </w:p>
    <w:p w:rsidR="00234F80" w:rsidRDefault="00234F80" w:rsidP="00234F80">
      <w:pPr>
        <w:pStyle w:val="Odstavecseseznamem"/>
        <w:numPr>
          <w:ilvl w:val="0"/>
          <w:numId w:val="2"/>
        </w:numPr>
        <w:jc w:val="both"/>
      </w:pPr>
      <w:r>
        <w:t xml:space="preserve">Dotazníkové šetření MŠMT - vyhodnocení </w:t>
      </w:r>
    </w:p>
    <w:p w:rsidR="004346C7" w:rsidRDefault="004346C7" w:rsidP="004346C7">
      <w:pPr>
        <w:pStyle w:val="Odstavecseseznamem"/>
        <w:numPr>
          <w:ilvl w:val="0"/>
          <w:numId w:val="2"/>
        </w:numPr>
        <w:jc w:val="both"/>
      </w:pPr>
      <w:r>
        <w:t>Stav v jednotlivých školských zařízeních v ORP Aš</w:t>
      </w:r>
    </w:p>
    <w:p w:rsidR="008422D1" w:rsidRDefault="00B00FD8" w:rsidP="000173E1">
      <w:pPr>
        <w:pStyle w:val="Odstavecseseznamem"/>
        <w:numPr>
          <w:ilvl w:val="0"/>
          <w:numId w:val="2"/>
        </w:numPr>
        <w:jc w:val="both"/>
      </w:pPr>
      <w:r>
        <w:t>Návrhy na semináře, vzdělávací aktivity</w:t>
      </w:r>
    </w:p>
    <w:p w:rsidR="00C567AA" w:rsidRDefault="00234F80" w:rsidP="0084534A">
      <w:pPr>
        <w:pStyle w:val="Odstavecseseznamem"/>
        <w:numPr>
          <w:ilvl w:val="0"/>
          <w:numId w:val="2"/>
        </w:numPr>
        <w:jc w:val="both"/>
      </w:pPr>
      <w:r>
        <w:t>Výuka českého jazyka pro cizince</w:t>
      </w:r>
    </w:p>
    <w:p w:rsidR="00D31BFB" w:rsidRDefault="00D31BFB" w:rsidP="0084534A">
      <w:pPr>
        <w:pStyle w:val="Odstavecseseznamem"/>
        <w:numPr>
          <w:ilvl w:val="0"/>
          <w:numId w:val="2"/>
        </w:numPr>
        <w:jc w:val="both"/>
      </w:pPr>
      <w:r>
        <w:t>Další setkávání PS</w:t>
      </w:r>
    </w:p>
    <w:p w:rsidR="00D33D34" w:rsidRDefault="00D33D34" w:rsidP="000173E1">
      <w:pPr>
        <w:jc w:val="both"/>
      </w:pPr>
    </w:p>
    <w:p w:rsidR="008422D1" w:rsidRDefault="008422D1" w:rsidP="000173E1">
      <w:pPr>
        <w:jc w:val="both"/>
      </w:pPr>
    </w:p>
    <w:p w:rsidR="00DA00E1" w:rsidRDefault="008422D1" w:rsidP="004346C7">
      <w:pPr>
        <w:pStyle w:val="Odstavecseseznamem"/>
        <w:numPr>
          <w:ilvl w:val="0"/>
          <w:numId w:val="3"/>
        </w:numPr>
        <w:jc w:val="both"/>
      </w:pPr>
      <w:r>
        <w:t>Úvodní slovo pronesl</w:t>
      </w:r>
      <w:r w:rsidR="007E42A3">
        <w:t>a manažerka projektu Martina Pospíšilová</w:t>
      </w:r>
      <w:r w:rsidR="006843FE">
        <w:t>, přivítala účastníky a poprosila, aby se zapsali do prezenční listiny.</w:t>
      </w:r>
      <w:r w:rsidR="007E42A3">
        <w:t xml:space="preserve"> </w:t>
      </w:r>
      <w:r w:rsidR="00234F80">
        <w:t>Dále manažerka přivítala pana Martina Dobeše –</w:t>
      </w:r>
      <w:r w:rsidR="005D0F55">
        <w:t xml:space="preserve"> konzultanta</w:t>
      </w:r>
      <w:r w:rsidR="00234F80">
        <w:t xml:space="preserve"> na MAP z Úřadu vlády ČR (Agentura pro sociální začleňování)</w:t>
      </w:r>
      <w:r w:rsidR="00AD39A5">
        <w:t xml:space="preserve">, který nabídl pomoc </w:t>
      </w:r>
      <w:r w:rsidR="005D0F55">
        <w:t>při realizaci MAP</w:t>
      </w:r>
    </w:p>
    <w:p w:rsidR="008422D1" w:rsidRDefault="00051CF3" w:rsidP="000173E1">
      <w:pPr>
        <w:pStyle w:val="Odstavecseseznamem"/>
        <w:ind w:left="360"/>
        <w:jc w:val="both"/>
      </w:pPr>
      <w:r>
        <w:t xml:space="preserve"> </w:t>
      </w:r>
    </w:p>
    <w:p w:rsidR="00C379E4" w:rsidRDefault="004346C7" w:rsidP="004346C7">
      <w:pPr>
        <w:pStyle w:val="Odstavecseseznamem"/>
        <w:numPr>
          <w:ilvl w:val="0"/>
          <w:numId w:val="3"/>
        </w:numPr>
        <w:jc w:val="both"/>
      </w:pPr>
      <w:r>
        <w:t xml:space="preserve">Manažerka podala informace o aktuálním stavu zpracování MAP – realizační tým </w:t>
      </w:r>
      <w:r w:rsidR="005D0F55">
        <w:t>vyhodnotil dotazníkové šetření MŠMT – výsledky budou zaslány všem členům PS k připomínkování</w:t>
      </w:r>
    </w:p>
    <w:p w:rsidR="009B5868" w:rsidRDefault="009B5868" w:rsidP="000173E1">
      <w:pPr>
        <w:ind w:left="360"/>
        <w:jc w:val="both"/>
      </w:pPr>
    </w:p>
    <w:p w:rsidR="004D2009" w:rsidRDefault="004D2009" w:rsidP="004D2009">
      <w:pPr>
        <w:pStyle w:val="Odstavecseseznamem"/>
        <w:numPr>
          <w:ilvl w:val="0"/>
          <w:numId w:val="3"/>
        </w:numPr>
        <w:jc w:val="both"/>
      </w:pPr>
      <w:r>
        <w:t xml:space="preserve">Manažerka </w:t>
      </w:r>
      <w:r w:rsidR="005D0F55">
        <w:t xml:space="preserve">připomněla, že kromě dvou zařízení nebyly dodány podklady – znovu tedy </w:t>
      </w:r>
      <w:r>
        <w:t xml:space="preserve">požádala členy pracovní skupiny, </w:t>
      </w:r>
      <w:r w:rsidR="005D0F55">
        <w:t xml:space="preserve">aby </w:t>
      </w:r>
      <w:r w:rsidR="00EF48EF">
        <w:t xml:space="preserve">sepsali </w:t>
      </w:r>
      <w:r w:rsidR="0053668A">
        <w:t>stav, jaký</w:t>
      </w:r>
      <w:r>
        <w:t xml:space="preserve"> je na jejich školách v následujících oblastech</w:t>
      </w:r>
    </w:p>
    <w:p w:rsidR="000173E1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čtenářská a matematická gramotnost</w:t>
      </w:r>
      <w:r>
        <w:t xml:space="preserve"> – jaké metody škola používá, o jaké má zájem</w:t>
      </w:r>
    </w:p>
    <w:p w:rsidR="004D2009" w:rsidRPr="004D2009" w:rsidRDefault="004D2009" w:rsidP="004D2009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 w:rsidRPr="004D2009">
        <w:rPr>
          <w:u w:val="single"/>
        </w:rPr>
        <w:t xml:space="preserve">inkluze – </w:t>
      </w:r>
      <w:r w:rsidRPr="004D2009">
        <w:t xml:space="preserve">bezbariérovost, </w:t>
      </w:r>
      <w:proofErr w:type="spellStart"/>
      <w:r w:rsidRPr="004D2009">
        <w:t>proinkluzivní</w:t>
      </w:r>
      <w:proofErr w:type="spellEnd"/>
      <w:r w:rsidRPr="004D2009">
        <w:t xml:space="preserve"> opatření, lidské zdroje</w:t>
      </w:r>
    </w:p>
    <w:p w:rsidR="004D2009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polytechnické vzdělávání</w:t>
      </w:r>
      <w:r>
        <w:t xml:space="preserve"> – zázemí, vybavení, obsah výuky, spolupráce s firmami a středními školami</w:t>
      </w:r>
    </w:p>
    <w:p w:rsidR="004D2009" w:rsidRDefault="004D2009" w:rsidP="004D2009">
      <w:pPr>
        <w:pStyle w:val="Odstavecseseznamem"/>
        <w:numPr>
          <w:ilvl w:val="0"/>
          <w:numId w:val="9"/>
        </w:numPr>
        <w:jc w:val="both"/>
      </w:pPr>
      <w:r w:rsidRPr="004D2009">
        <w:rPr>
          <w:u w:val="single"/>
        </w:rPr>
        <w:t>jazykové vzdělávání</w:t>
      </w:r>
      <w:r>
        <w:t xml:space="preserve"> – jaké jazyky se vyučují, plány do budoucna</w:t>
      </w:r>
    </w:p>
    <w:p w:rsidR="004D2009" w:rsidRPr="005D0F55" w:rsidRDefault="004D2009" w:rsidP="004D2009">
      <w:pPr>
        <w:pStyle w:val="Odstavecseseznamem"/>
        <w:numPr>
          <w:ilvl w:val="0"/>
          <w:numId w:val="9"/>
        </w:numPr>
        <w:jc w:val="both"/>
      </w:pPr>
      <w:r>
        <w:rPr>
          <w:u w:val="single"/>
        </w:rPr>
        <w:t>kariérové poradenství</w:t>
      </w:r>
    </w:p>
    <w:p w:rsidR="005D0F55" w:rsidRPr="005D0F55" w:rsidRDefault="005D0F55" w:rsidP="005D0F55">
      <w:pPr>
        <w:jc w:val="both"/>
        <w:rPr>
          <w:b/>
        </w:rPr>
      </w:pPr>
      <w:r>
        <w:t xml:space="preserve">      </w:t>
      </w:r>
      <w:r w:rsidRPr="005D0F55">
        <w:rPr>
          <w:b/>
        </w:rPr>
        <w:t>Vše zaslat RT do 9.12.</w:t>
      </w:r>
    </w:p>
    <w:p w:rsidR="004D2009" w:rsidRDefault="004D2009" w:rsidP="004D2009">
      <w:pPr>
        <w:jc w:val="both"/>
      </w:pPr>
    </w:p>
    <w:p w:rsidR="005D0F55" w:rsidRDefault="00EF48EF" w:rsidP="00EF48EF">
      <w:pPr>
        <w:pStyle w:val="Odstavecseseznamem"/>
        <w:numPr>
          <w:ilvl w:val="0"/>
          <w:numId w:val="3"/>
        </w:numPr>
        <w:jc w:val="both"/>
      </w:pPr>
      <w:r>
        <w:t xml:space="preserve">Od členů PS přišly návrhy na vzdělávací aktivity: </w:t>
      </w:r>
    </w:p>
    <w:p w:rsidR="00EF48EF" w:rsidRDefault="005D0F55" w:rsidP="005D0F55">
      <w:pPr>
        <w:pStyle w:val="Odstavecseseznamem"/>
        <w:numPr>
          <w:ilvl w:val="1"/>
          <w:numId w:val="3"/>
        </w:numPr>
        <w:jc w:val="both"/>
      </w:pPr>
      <w:r>
        <w:t>práce s hlasem pro pedagogy – zajistí Mgr. Pokorná</w:t>
      </w:r>
    </w:p>
    <w:p w:rsidR="005D0F55" w:rsidRDefault="005D0F55" w:rsidP="005D0F55">
      <w:pPr>
        <w:pStyle w:val="Odstavecseseznamem"/>
        <w:numPr>
          <w:ilvl w:val="1"/>
          <w:numId w:val="3"/>
        </w:numPr>
        <w:jc w:val="both"/>
      </w:pPr>
      <w:r>
        <w:t xml:space="preserve">metoda NTC pro MŠ + 1. st. </w:t>
      </w:r>
      <w:proofErr w:type="spellStart"/>
      <w:proofErr w:type="gramStart"/>
      <w:r>
        <w:t>Spec</w:t>
      </w:r>
      <w:proofErr w:type="gramEnd"/>
      <w:r>
        <w:t>.</w:t>
      </w:r>
      <w:proofErr w:type="gramStart"/>
      <w:r>
        <w:t>škola</w:t>
      </w:r>
      <w:proofErr w:type="spellEnd"/>
      <w:proofErr w:type="gramEnd"/>
      <w:r>
        <w:t xml:space="preserve"> – zajistí Mgr. Pokorná</w:t>
      </w:r>
    </w:p>
    <w:p w:rsidR="008415CA" w:rsidRDefault="005D0F55" w:rsidP="008415CA">
      <w:pPr>
        <w:pStyle w:val="Odstavecseseznamem"/>
        <w:numPr>
          <w:ilvl w:val="1"/>
          <w:numId w:val="3"/>
        </w:numPr>
        <w:jc w:val="both"/>
      </w:pPr>
      <w:r>
        <w:t>podpora kreativity –</w:t>
      </w:r>
      <w:r w:rsidR="008415CA">
        <w:t xml:space="preserve"> </w:t>
      </w:r>
      <w:proofErr w:type="spellStart"/>
      <w:r w:rsidR="008415CA">
        <w:t>scrap</w:t>
      </w:r>
      <w:r>
        <w:t>book</w:t>
      </w:r>
      <w:proofErr w:type="spellEnd"/>
      <w:r>
        <w:t xml:space="preserve">, pískování </w:t>
      </w:r>
      <w:r w:rsidR="008415CA">
        <w:t>– v případě zájmu je možno zorganizovat kurzy – zajistí Mgr. Pokorná, Mgr. Kulhavá</w:t>
      </w:r>
    </w:p>
    <w:p w:rsidR="00770517" w:rsidRDefault="00770517" w:rsidP="008415CA">
      <w:pPr>
        <w:pStyle w:val="Odstavecseseznamem"/>
        <w:numPr>
          <w:ilvl w:val="1"/>
          <w:numId w:val="3"/>
        </w:numPr>
        <w:jc w:val="both"/>
      </w:pPr>
      <w:r>
        <w:lastRenderedPageBreak/>
        <w:t xml:space="preserve">pedagogové by měli zájem o besedu s psychiatrem prof. Matičkou – je třeba </w:t>
      </w:r>
      <w:proofErr w:type="spellStart"/>
      <w:r>
        <w:t>zjisit</w:t>
      </w:r>
      <w:proofErr w:type="spellEnd"/>
      <w:r>
        <w:t>, zda by bylo možné zorganizovat besedu</w:t>
      </w:r>
    </w:p>
    <w:p w:rsidR="005D0F55" w:rsidRDefault="008415CA" w:rsidP="008415CA">
      <w:pPr>
        <w:jc w:val="both"/>
      </w:pPr>
      <w:r>
        <w:t xml:space="preserve"> </w:t>
      </w:r>
      <w:r w:rsidR="005D0F55">
        <w:t xml:space="preserve"> </w:t>
      </w:r>
    </w:p>
    <w:p w:rsidR="003B49D7" w:rsidRDefault="00EF48EF" w:rsidP="00EF48EF">
      <w:pPr>
        <w:pStyle w:val="Odstavecseseznamem"/>
        <w:ind w:left="360"/>
        <w:jc w:val="both"/>
      </w:pPr>
      <w:r>
        <w:t xml:space="preserve"> </w:t>
      </w:r>
    </w:p>
    <w:p w:rsidR="00770517" w:rsidRDefault="008415CA" w:rsidP="004727C1">
      <w:pPr>
        <w:pStyle w:val="Odstavecseseznamem"/>
        <w:numPr>
          <w:ilvl w:val="0"/>
          <w:numId w:val="3"/>
        </w:numPr>
        <w:jc w:val="both"/>
      </w:pPr>
      <w:r>
        <w:t xml:space="preserve">Mgr. Jurčíková přednesla návrh na spolupráci s organizací META o.p.s., která se zaměřuje na podporu mladých migrantů. </w:t>
      </w:r>
    </w:p>
    <w:p w:rsidR="00770517" w:rsidRDefault="008415CA" w:rsidP="00770517">
      <w:pPr>
        <w:pStyle w:val="Odstavecseseznamem"/>
        <w:numPr>
          <w:ilvl w:val="1"/>
          <w:numId w:val="3"/>
        </w:numPr>
        <w:jc w:val="both"/>
      </w:pPr>
      <w:r>
        <w:t xml:space="preserve">Následně se k tomuto tématu rozproudila diskuze, ze které vyplynulo, že se začleňováním cizojazyčných dětí mají zkušenosti všechny zařízení na Ašsku. Toto souvisí s příchodem migrantů za zaměstnáním. Na Ašsku jsou nejrozšířenějšími skupinami </w:t>
      </w:r>
      <w:proofErr w:type="spellStart"/>
      <w:r>
        <w:t>Mongolci</w:t>
      </w:r>
      <w:proofErr w:type="spellEnd"/>
      <w:r>
        <w:t xml:space="preserve">, </w:t>
      </w:r>
      <w:proofErr w:type="spellStart"/>
      <w:r>
        <w:t>Vitenamci</w:t>
      </w:r>
      <w:proofErr w:type="spellEnd"/>
      <w:r>
        <w:t xml:space="preserve">, Maďaři, Rumuni. V mnoha případech zařízení začnou navštěvovat děti, které vůbec neumí česky – týká se MŠ i ZŠ. Mateřské školy se pak zaměřují na výuku češtiny a do ZŠ již jde dítě alespoň částečně připraveno, mnohdy se ale stává, že do ZŠ nastoupí nově cizinec, který neumí vůbec česky a práce v kolektivu, kde je takovéto dítě je </w:t>
      </w:r>
      <w:r w:rsidR="00770517">
        <w:t>velice komplikovaná.</w:t>
      </w:r>
    </w:p>
    <w:p w:rsidR="00770517" w:rsidRDefault="00770517" w:rsidP="00770517">
      <w:pPr>
        <w:pStyle w:val="Odstavecseseznamem"/>
        <w:numPr>
          <w:ilvl w:val="0"/>
          <w:numId w:val="12"/>
        </w:numPr>
        <w:jc w:val="both"/>
      </w:pPr>
      <w:r>
        <w:t>Mgr. Horáčková</w:t>
      </w:r>
      <w:r w:rsidR="008415CA">
        <w:t xml:space="preserve"> zmínila, že ZŠ Kamenná je krajem určená pro výuku cizinců – není ale zcela vyřešen problém s financováním.</w:t>
      </w:r>
      <w:r>
        <w:t xml:space="preserve"> Školy jsou schopné na výuku najít pedagogy, není ale vyřešeno financování. Bylo by třeba v tomto ohledu celkově změnit koncepci ze strany státu. </w:t>
      </w:r>
    </w:p>
    <w:p w:rsidR="00770517" w:rsidRDefault="00770517" w:rsidP="00770517">
      <w:pPr>
        <w:pStyle w:val="Odstavecseseznamem"/>
        <w:numPr>
          <w:ilvl w:val="0"/>
          <w:numId w:val="12"/>
        </w:numPr>
        <w:jc w:val="both"/>
      </w:pPr>
      <w:r>
        <w:t>Mgr. Flašková poznamenala, že má zkušenosti z Itálie, kde začleňování probíhá tak, že se cizinci nejprve učí jazyk a až poté můžou žádat o práci. Toto u nás nikdo neřeší a firmy zaměstnávají cizince i bez jazykových znalostí.</w:t>
      </w:r>
    </w:p>
    <w:p w:rsidR="00EF48EF" w:rsidRDefault="00770517" w:rsidP="00770517">
      <w:pPr>
        <w:pStyle w:val="Odstavecseseznamem"/>
        <w:numPr>
          <w:ilvl w:val="0"/>
          <w:numId w:val="12"/>
        </w:numPr>
        <w:jc w:val="both"/>
      </w:pPr>
      <w:r>
        <w:t>Od prosince 2016 bude na ZŠ Kamenná probíhat kurz výuky češtiny pro cizince – projekt Ministerstva vnitra</w:t>
      </w:r>
    </w:p>
    <w:p w:rsidR="00770517" w:rsidRDefault="00770517" w:rsidP="00770517">
      <w:pPr>
        <w:ind w:left="708"/>
        <w:jc w:val="both"/>
      </w:pPr>
    </w:p>
    <w:p w:rsidR="00F43444" w:rsidRDefault="00770517" w:rsidP="00F43444">
      <w:pPr>
        <w:pStyle w:val="Odstavecseseznamem"/>
        <w:jc w:val="both"/>
      </w:pPr>
      <w:r>
        <w:t>M. Pospíšilová kontaktuje společnost META a domluví se na konkrétní spolupráci při organizaci kurzů pro výuku českého jazyka pro cizince jak pro MŠ, tak pro ZŠ</w:t>
      </w:r>
    </w:p>
    <w:p w:rsidR="00770517" w:rsidRDefault="00F43444" w:rsidP="00770517">
      <w:pPr>
        <w:ind w:left="708"/>
        <w:jc w:val="both"/>
      </w:pPr>
      <w:r>
        <w:t>V této oblasti přislíbil pomoc i pan Dobeš.</w:t>
      </w:r>
      <w:r w:rsidR="00770517">
        <w:t xml:space="preserve"> </w:t>
      </w:r>
    </w:p>
    <w:p w:rsidR="00D31BFB" w:rsidRDefault="00D31BFB" w:rsidP="00770517">
      <w:pPr>
        <w:ind w:left="708"/>
        <w:jc w:val="both"/>
      </w:pPr>
    </w:p>
    <w:p w:rsidR="00D31BFB" w:rsidRDefault="00D31BFB" w:rsidP="00D31BFB">
      <w:pPr>
        <w:pStyle w:val="Odstavecseseznamem"/>
        <w:numPr>
          <w:ilvl w:val="0"/>
          <w:numId w:val="3"/>
        </w:numPr>
        <w:jc w:val="both"/>
      </w:pPr>
      <w:r>
        <w:t xml:space="preserve">Pracovní skupina se sejde až po Novém roce – navrhovaný termín </w:t>
      </w:r>
      <w:proofErr w:type="gramStart"/>
      <w:r>
        <w:t>12.1.2017</w:t>
      </w:r>
      <w:proofErr w:type="gramEnd"/>
      <w:r>
        <w:t xml:space="preserve"> od 13 hodin. Místem jednání PS bude Hlávkova škola. Všechny školy a zařízení si připraví krátkou</w:t>
      </w:r>
      <w:r w:rsidR="008409C3">
        <w:t xml:space="preserve"> prezentaci, kde představí svoji školu (projekty, dobrou praxi, přednosti</w:t>
      </w:r>
      <w:bookmarkStart w:id="0" w:name="_GoBack"/>
      <w:bookmarkEnd w:id="0"/>
      <w:r w:rsidR="008409C3">
        <w:t xml:space="preserve"> apod.). Dodat podklady e-mailem RT do </w:t>
      </w:r>
      <w:proofErr w:type="gramStart"/>
      <w:r w:rsidR="008409C3">
        <w:t>10.1.2017</w:t>
      </w:r>
      <w:proofErr w:type="gramEnd"/>
      <w:r w:rsidR="008409C3">
        <w:t>.</w:t>
      </w:r>
      <w:r>
        <w:t xml:space="preserve"> </w:t>
      </w:r>
    </w:p>
    <w:p w:rsidR="00F43444" w:rsidRDefault="00F43444" w:rsidP="000173E1">
      <w:pPr>
        <w:jc w:val="both"/>
      </w:pPr>
    </w:p>
    <w:p w:rsidR="00D77BD2" w:rsidRDefault="00D77BD2" w:rsidP="000173E1">
      <w:pPr>
        <w:jc w:val="both"/>
      </w:pPr>
      <w:r>
        <w:t xml:space="preserve">Na závěr M. Pospíšilová poděkovala všem za účast </w:t>
      </w:r>
      <w:r w:rsidR="00F92D38">
        <w:t>a rozloučila se.</w:t>
      </w:r>
    </w:p>
    <w:p w:rsidR="00F43444" w:rsidRDefault="00F43444" w:rsidP="000173E1">
      <w:pPr>
        <w:jc w:val="both"/>
      </w:pP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 xml:space="preserve">Úkoly: 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>1/ Mgr. Pokorná – zajistit kurz práce s hlasem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 xml:space="preserve">2/ Mgr. Pokorná - zajistit kurz NTC pro MŠ a 1. st. </w:t>
      </w:r>
      <w:proofErr w:type="spellStart"/>
      <w:proofErr w:type="gramStart"/>
      <w:r w:rsidRPr="00F43444">
        <w:rPr>
          <w:b/>
        </w:rPr>
        <w:t>Spec</w:t>
      </w:r>
      <w:proofErr w:type="gramEnd"/>
      <w:r w:rsidRPr="00F43444">
        <w:rPr>
          <w:b/>
        </w:rPr>
        <w:t>.</w:t>
      </w:r>
      <w:proofErr w:type="gramStart"/>
      <w:r w:rsidRPr="00F43444">
        <w:rPr>
          <w:b/>
        </w:rPr>
        <w:t>školy</w:t>
      </w:r>
      <w:proofErr w:type="spellEnd"/>
      <w:proofErr w:type="gramEnd"/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>3/ Mgr. Pokorná + Mgr. Kulhavá – v případě zájmu zajistit kreativní kurzy (</w:t>
      </w:r>
      <w:proofErr w:type="spellStart"/>
      <w:r w:rsidRPr="00F43444">
        <w:rPr>
          <w:b/>
        </w:rPr>
        <w:t>scrapbook</w:t>
      </w:r>
      <w:proofErr w:type="spellEnd"/>
      <w:r w:rsidRPr="00F43444">
        <w:rPr>
          <w:b/>
        </w:rPr>
        <w:t>, pískování)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>4/ M. Pospíšilová – zajistit kurzy výuky českého jazyka pro cizince – spol. META</w:t>
      </w:r>
    </w:p>
    <w:p w:rsidR="00F43444" w:rsidRDefault="00F43444" w:rsidP="000173E1">
      <w:pPr>
        <w:jc w:val="both"/>
        <w:rPr>
          <w:b/>
        </w:rPr>
      </w:pPr>
      <w:r w:rsidRPr="00F43444">
        <w:rPr>
          <w:b/>
        </w:rPr>
        <w:t>5/ všichni – sepsat stav na školách a poslat RT</w:t>
      </w:r>
    </w:p>
    <w:p w:rsidR="008409C3" w:rsidRPr="00F43444" w:rsidRDefault="008409C3" w:rsidP="000173E1">
      <w:pPr>
        <w:jc w:val="both"/>
        <w:rPr>
          <w:b/>
        </w:rPr>
      </w:pPr>
      <w:r>
        <w:rPr>
          <w:b/>
        </w:rPr>
        <w:t xml:space="preserve">6/ všichni – do </w:t>
      </w:r>
      <w:proofErr w:type="gramStart"/>
      <w:r>
        <w:rPr>
          <w:b/>
        </w:rPr>
        <w:t>10.1.2017</w:t>
      </w:r>
      <w:proofErr w:type="gramEnd"/>
      <w:r>
        <w:rPr>
          <w:b/>
        </w:rPr>
        <w:t xml:space="preserve"> dodat RT prezentace s představením školy</w:t>
      </w:r>
    </w:p>
    <w:p w:rsidR="00F92D38" w:rsidRDefault="00F92D38" w:rsidP="000173E1">
      <w:pPr>
        <w:pStyle w:val="Odstavecseseznamem"/>
        <w:jc w:val="both"/>
      </w:pPr>
    </w:p>
    <w:p w:rsidR="00F92D38" w:rsidRDefault="00F92D38" w:rsidP="000173E1">
      <w:pPr>
        <w:jc w:val="both"/>
      </w:pPr>
    </w:p>
    <w:p w:rsidR="00F92D38" w:rsidRDefault="00F92D38" w:rsidP="000173E1">
      <w:pPr>
        <w:jc w:val="both"/>
      </w:pPr>
    </w:p>
    <w:p w:rsidR="007F6913" w:rsidRDefault="009C3E45" w:rsidP="000173E1">
      <w:pPr>
        <w:jc w:val="both"/>
      </w:pPr>
      <w:r>
        <w:t xml:space="preserve">Zapsala Zdeňka Prečanová </w:t>
      </w: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F92D38" w:rsidRDefault="00F92D38" w:rsidP="000173E1">
      <w:pPr>
        <w:jc w:val="both"/>
      </w:pPr>
      <w:r>
        <w:t>Přílohy: prezenční listina</w:t>
      </w:r>
    </w:p>
    <w:p w:rsidR="0053668A" w:rsidRDefault="0053668A" w:rsidP="000173E1">
      <w:pPr>
        <w:jc w:val="both"/>
      </w:pPr>
      <w:r>
        <w:t xml:space="preserve"> </w:t>
      </w:r>
      <w:r w:rsidR="00F43444">
        <w:t xml:space="preserve">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F92D38" w:rsidP="000173E1">
      <w:pPr>
        <w:jc w:val="both"/>
      </w:pPr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7D" w:rsidRDefault="008F5E7D" w:rsidP="003557A1">
      <w:r>
        <w:separator/>
      </w:r>
    </w:p>
  </w:endnote>
  <w:endnote w:type="continuationSeparator" w:id="0">
    <w:p w:rsidR="008F5E7D" w:rsidRDefault="008F5E7D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7D" w:rsidRDefault="008F5E7D" w:rsidP="003557A1">
      <w:r>
        <w:separator/>
      </w:r>
    </w:p>
  </w:footnote>
  <w:footnote w:type="continuationSeparator" w:id="0">
    <w:p w:rsidR="008F5E7D" w:rsidRDefault="008F5E7D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D8E"/>
    <w:multiLevelType w:val="hybridMultilevel"/>
    <w:tmpl w:val="C9BA89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F66DF"/>
    <w:multiLevelType w:val="hybridMultilevel"/>
    <w:tmpl w:val="A8680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22A3"/>
    <w:multiLevelType w:val="hybridMultilevel"/>
    <w:tmpl w:val="05E43BE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A08B7"/>
    <w:multiLevelType w:val="hybridMultilevel"/>
    <w:tmpl w:val="D004DDA4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069F"/>
    <w:multiLevelType w:val="hybridMultilevel"/>
    <w:tmpl w:val="547231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BF5"/>
    <w:multiLevelType w:val="hybridMultilevel"/>
    <w:tmpl w:val="FEE4168A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5DD2"/>
    <w:multiLevelType w:val="hybridMultilevel"/>
    <w:tmpl w:val="378EB9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FD0"/>
    <w:multiLevelType w:val="hybridMultilevel"/>
    <w:tmpl w:val="573E72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877869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73E1"/>
    <w:rsid w:val="00051CF3"/>
    <w:rsid w:val="001772ED"/>
    <w:rsid w:val="001C7AAA"/>
    <w:rsid w:val="00234F80"/>
    <w:rsid w:val="00265B47"/>
    <w:rsid w:val="002878F9"/>
    <w:rsid w:val="002A0729"/>
    <w:rsid w:val="002A56F7"/>
    <w:rsid w:val="002C2457"/>
    <w:rsid w:val="003557A1"/>
    <w:rsid w:val="003B49D7"/>
    <w:rsid w:val="0043425B"/>
    <w:rsid w:val="004346C7"/>
    <w:rsid w:val="004D2009"/>
    <w:rsid w:val="0053668A"/>
    <w:rsid w:val="00543735"/>
    <w:rsid w:val="005C74EA"/>
    <w:rsid w:val="005D0F55"/>
    <w:rsid w:val="00644B51"/>
    <w:rsid w:val="006843FE"/>
    <w:rsid w:val="00770517"/>
    <w:rsid w:val="00784496"/>
    <w:rsid w:val="007E42A3"/>
    <w:rsid w:val="007F6913"/>
    <w:rsid w:val="008409C3"/>
    <w:rsid w:val="008415CA"/>
    <w:rsid w:val="008422D1"/>
    <w:rsid w:val="0084534A"/>
    <w:rsid w:val="008F0AE8"/>
    <w:rsid w:val="008F5E7D"/>
    <w:rsid w:val="009255ED"/>
    <w:rsid w:val="00933BC9"/>
    <w:rsid w:val="00956F03"/>
    <w:rsid w:val="009B5868"/>
    <w:rsid w:val="009C3E45"/>
    <w:rsid w:val="00AD39A5"/>
    <w:rsid w:val="00B00FD8"/>
    <w:rsid w:val="00B43760"/>
    <w:rsid w:val="00B4578B"/>
    <w:rsid w:val="00B94FF4"/>
    <w:rsid w:val="00BA60F5"/>
    <w:rsid w:val="00C379E4"/>
    <w:rsid w:val="00C567AA"/>
    <w:rsid w:val="00CA2E7C"/>
    <w:rsid w:val="00CD317C"/>
    <w:rsid w:val="00CD5C7E"/>
    <w:rsid w:val="00CE74A3"/>
    <w:rsid w:val="00D31BFB"/>
    <w:rsid w:val="00D33D34"/>
    <w:rsid w:val="00D77BD2"/>
    <w:rsid w:val="00DA00E1"/>
    <w:rsid w:val="00EB424D"/>
    <w:rsid w:val="00EC5736"/>
    <w:rsid w:val="00EE4F5F"/>
    <w:rsid w:val="00EF48EF"/>
    <w:rsid w:val="00F43444"/>
    <w:rsid w:val="00F71D7D"/>
    <w:rsid w:val="00F72DFC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86E7-1A3B-420E-9322-D72DF3A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3</cp:revision>
  <dcterms:created xsi:type="dcterms:W3CDTF">2016-11-28T11:19:00Z</dcterms:created>
  <dcterms:modified xsi:type="dcterms:W3CDTF">2016-11-28T11:24:00Z</dcterms:modified>
</cp:coreProperties>
</file>